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EDEDE" w:sz="36" w:space="11"/>
          <w:right w:val="none" w:color="auto" w:sz="0" w:space="0"/>
        </w:pBdr>
        <w:spacing w:line="555" w:lineRule="atLeast"/>
        <w:jc w:val="center"/>
        <w:rPr>
          <w:b w:val="0"/>
          <w:bCs w:val="0"/>
          <w:color w:val="0C66AD"/>
          <w:sz w:val="36"/>
          <w:szCs w:val="36"/>
        </w:rPr>
      </w:pPr>
      <w:r>
        <w:rPr>
          <w:b w:val="0"/>
          <w:bCs w:val="0"/>
          <w:color w:val="0C66AD"/>
          <w:sz w:val="36"/>
          <w:szCs w:val="36"/>
        </w:rPr>
        <w:t>我校28个项目获批2019年第二批教育部产学合作协同育人项目立项</w:t>
      </w:r>
    </w:p>
    <w:p>
      <w:pPr>
        <w:pStyle w:val="3"/>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rPr>
      </w:pPr>
      <w:r>
        <w:rPr>
          <w:rStyle w:val="30"/>
          <w:rFonts w:hint="eastAsia" w:ascii="微软雅黑" w:hAnsi="微软雅黑" w:eastAsia="微软雅黑" w:cs="微软雅黑"/>
        </w:rPr>
        <w:t xml:space="preserve">1304 </w:t>
      </w:r>
      <w:r>
        <w:rPr>
          <w:rFonts w:hint="eastAsia" w:ascii="微软雅黑" w:hAnsi="微软雅黑" w:eastAsia="微软雅黑" w:cs="微软雅黑"/>
          <w:vanish/>
        </w:rPr>
        <w:t>编辑：摄影：    通讯员：</w:t>
      </w:r>
      <w:bookmarkStart w:id="0" w:name="_GoBack"/>
      <w:bookmarkEnd w:id="0"/>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"https://www.usst.edu.cn/2020/0618/c35a38053/javascript:void(0)"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A+</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"https://www.usst.edu.cn/2020/0618/c35a38053/javascript:void(0)"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A-</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p>
    <w:p>
      <w:pPr>
        <w:pStyle w:val="3"/>
        <w:keepNext w:val="0"/>
        <w:keepLines w:val="0"/>
        <w:widowControl/>
        <w:suppressLineNumbers w:val="0"/>
        <w:spacing w:before="0" w:beforeAutospacing="1" w:after="150" w:afterAutospacing="0"/>
        <w:ind w:left="0" w:right="0"/>
        <w:rPr>
          <w:rFonts w:hint="eastAsia" w:ascii="微软雅黑" w:hAnsi="微软雅黑" w:eastAsia="微软雅黑" w:cs="微软雅黑"/>
          <w:vanish/>
          <w:color w:val="333333"/>
        </w:rPr>
      </w:pPr>
      <w:r>
        <w:rPr>
          <w:rFonts w:hint="eastAsia" w:ascii="微软雅黑" w:hAnsi="微软雅黑" w:eastAsia="微软雅黑" w:cs="微软雅黑"/>
          <w:vanish/>
          <w:shd w:val="clear" w:fill="FDFDFD"/>
        </w:rPr>
        <w:fldChar w:fldCharType="begin"/>
      </w:r>
      <w:r>
        <w:rPr>
          <w:rFonts w:hint="eastAsia" w:ascii="微软雅黑" w:hAnsi="微软雅黑" w:eastAsia="微软雅黑" w:cs="微软雅黑"/>
          <w:vanish/>
          <w:shd w:val="clear" w:fill="FDFDFD"/>
        </w:rPr>
        <w:instrText xml:space="preserve"> HYPERLINK "https://www.usst.edu.cn/2020/0618/c35a38053/javascript:void(0)" </w:instrText>
      </w:r>
      <w:r>
        <w:rPr>
          <w:rFonts w:hint="eastAsia" w:ascii="微软雅黑" w:hAnsi="微软雅黑" w:eastAsia="微软雅黑" w:cs="微软雅黑"/>
          <w:vanish/>
          <w:shd w:val="clear" w:fill="FDFDFD"/>
        </w:rPr>
        <w:fldChar w:fldCharType="separate"/>
      </w:r>
      <w:r>
        <w:rPr>
          <w:rStyle w:val="11"/>
          <w:rFonts w:hint="eastAsia" w:ascii="微软雅黑" w:hAnsi="微软雅黑" w:eastAsia="微软雅黑" w:cs="微软雅黑"/>
          <w:vanish/>
          <w:shd w:val="clear" w:fill="FDFDFD"/>
        </w:rPr>
        <w:t>夜晚模式</w:t>
      </w:r>
      <w:r>
        <w:rPr>
          <w:rFonts w:hint="eastAsia" w:ascii="微软雅黑" w:hAnsi="微软雅黑" w:eastAsia="微软雅黑" w:cs="微软雅黑"/>
          <w:vanish/>
          <w:shd w:val="clear" w:fill="FDFDFD"/>
        </w:rPr>
        <w:fldChar w:fldCharType="end"/>
      </w:r>
      <w:r>
        <w:rPr>
          <w:rFonts w:hint="eastAsia" w:ascii="微软雅黑" w:hAnsi="微软雅黑" w:eastAsia="微软雅黑" w:cs="微软雅黑"/>
          <w:vanish/>
          <w:color w:val="333333"/>
          <w:shd w:val="clear" w:fill="FDFDFD"/>
        </w:rPr>
        <w:t xml:space="preserve"> </w:t>
      </w:r>
    </w:p>
    <w:p>
      <w:pPr>
        <w:pStyle w:val="16"/>
        <w:keepNext w:val="0"/>
        <w:keepLines w:val="0"/>
        <w:widowControl/>
        <w:suppressLineNumbers w:val="0"/>
        <w:spacing w:before="0" w:beforeAutospacing="0" w:after="0" w:afterAutospacing="0"/>
        <w:ind w:left="60" w:right="60"/>
        <w:rPr>
          <w:color w:val="333333"/>
        </w:rPr>
      </w:pPr>
      <w:r>
        <w:rPr>
          <w:color w:val="333333"/>
        </w:rPr>
        <w:t>为深入贯彻《国务院办公厅关于深化产教融合的若干意见》（国办发〔2017〕95号）精神，落实《教育部工业和信息化部中国工程院关于加快建设发展新工科实施卓越工程师教育培养计划2.0的意见》（教高〔2018〕3号）要求，深化产教融合、校企合作，教育部高教司组织有关企业和高校深入实施产学合作协同育人项目。</w:t>
      </w:r>
    </w:p>
    <w:p>
      <w:pPr>
        <w:pStyle w:val="16"/>
        <w:keepNext w:val="0"/>
        <w:keepLines w:val="0"/>
        <w:widowControl/>
        <w:suppressLineNumbers w:val="0"/>
        <w:spacing w:before="0" w:beforeAutospacing="0" w:after="0" w:afterAutospacing="0"/>
        <w:ind w:left="60" w:right="60"/>
        <w:rPr>
          <w:color w:val="333333"/>
        </w:rPr>
      </w:pPr>
      <w:r>
        <w:rPr>
          <w:color w:val="333333"/>
        </w:rPr>
        <w:t>根据《教育部高等教育司关于公布有关企业支持的产学合作协同育人项目申报指南（2019年第二批）的通知》，有关高校积极组织师生向企业提交项目申请，有关企业组织专家开展项目论证工作后，教育部高教司于2020年6月5日将校企双方达成合作意向的项目进行公示，具体见《教育部高等教育司关于公布2019年第二批产学合作协同育人项目立项名单的通知》（教高司函〔2020〕6号）。我校共有28个项目获批立项。</w:t>
      </w:r>
    </w:p>
    <w:p>
      <w:pPr>
        <w:pStyle w:val="16"/>
        <w:keepNext w:val="0"/>
        <w:keepLines w:val="0"/>
        <w:widowControl/>
        <w:suppressLineNumbers w:val="0"/>
        <w:spacing w:before="0" w:beforeAutospacing="0" w:after="0" w:afterAutospacing="0"/>
        <w:ind w:left="60" w:right="60"/>
        <w:rPr>
          <w:color w:val="333333"/>
        </w:rPr>
      </w:pPr>
      <w:r>
        <w:rPr>
          <w:color w:val="333333"/>
        </w:rPr>
        <w:t>学校将继续推进产学合作育人项目建设，将企业产业需求融入人才培养环节，深化产教融合协同育人，并加强对项目的指导和管理，项目负责人要与相关企业加强联系，按照要求高质高效推进项目实施，切实提高人才培养质量。</w:t>
      </w:r>
    </w:p>
    <w:p>
      <w:pPr>
        <w:pStyle w:val="16"/>
        <w:keepNext w:val="0"/>
        <w:keepLines w:val="0"/>
        <w:widowControl/>
        <w:suppressLineNumbers w:val="0"/>
        <w:spacing w:before="0" w:beforeAutospacing="0" w:after="0" w:afterAutospacing="0"/>
        <w:ind w:left="60" w:right="60"/>
        <w:rPr>
          <w:color w:val="333333"/>
        </w:rPr>
      </w:pPr>
      <w:r>
        <w:rPr>
          <w:color w:val="333333"/>
        </w:rPr>
        <w:t>具体名单如下：</w:t>
      </w:r>
    </w:p>
    <w:p>
      <w:pPr>
        <w:pStyle w:val="16"/>
        <w:keepNext w:val="0"/>
        <w:keepLines w:val="0"/>
        <w:widowControl/>
        <w:suppressLineNumbers w:val="0"/>
        <w:spacing w:before="0" w:beforeAutospacing="0" w:after="0" w:afterAutospacing="0"/>
        <w:ind w:left="60" w:right="60"/>
        <w:rPr>
          <w:color w:val="333333"/>
        </w:rPr>
      </w:pPr>
    </w:p>
    <w:tbl>
      <w:tblPr>
        <w:tblStyle w:val="4"/>
        <w:tblW w:w="5000" w:type="pct"/>
        <w:tblInd w:w="60" w:type="dxa"/>
        <w:shd w:val="clear" w:color="auto" w:fill="auto"/>
        <w:tblLayout w:type="autofit"/>
        <w:tblCellMar>
          <w:top w:w="0" w:type="dxa"/>
          <w:left w:w="0" w:type="dxa"/>
          <w:bottom w:w="0" w:type="dxa"/>
          <w:right w:w="0" w:type="dxa"/>
        </w:tblCellMar>
      </w:tblPr>
      <w:tblGrid>
        <w:gridCol w:w="1899"/>
        <w:gridCol w:w="690"/>
        <w:gridCol w:w="1785"/>
        <w:gridCol w:w="1635"/>
        <w:gridCol w:w="3720"/>
        <w:gridCol w:w="1170"/>
      </w:tblGrid>
      <w:tr>
        <w:tblPrEx>
          <w:shd w:val="clear" w:color="auto" w:fill="auto"/>
          <w:tblCellMar>
            <w:top w:w="0" w:type="dxa"/>
            <w:left w:w="0" w:type="dxa"/>
            <w:bottom w:w="0" w:type="dxa"/>
            <w:right w:w="0" w:type="dxa"/>
          </w:tblCellMar>
        </w:tblPrEx>
        <w:trPr>
          <w:trHeight w:val="286" w:hRule="atLeast"/>
        </w:trPr>
        <w:tc>
          <w:tcPr>
            <w:tcW w:w="388" w:type="pct"/>
            <w:tcBorders>
              <w:top w:val="single" w:color="000000" w:sz="6" w:space="0"/>
              <w:left w:val="single" w:color="000000" w:sz="6" w:space="0"/>
              <w:bottom w:val="single" w:color="000000" w:sz="6" w:space="0"/>
              <w:right w:val="single" w:color="000000"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立项编号</w:t>
            </w:r>
          </w:p>
        </w:tc>
        <w:tc>
          <w:tcPr>
            <w:tcW w:w="348" w:type="pct"/>
            <w:tcBorders>
              <w:top w:val="single" w:color="000000" w:sz="6" w:space="0"/>
              <w:left w:val="nil"/>
              <w:bottom w:val="single" w:color="000000" w:sz="6" w:space="0"/>
              <w:right w:val="single" w:color="000000"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学院</w:t>
            </w:r>
          </w:p>
        </w:tc>
        <w:tc>
          <w:tcPr>
            <w:tcW w:w="1785" w:type="dxa"/>
            <w:tcBorders>
              <w:top w:val="single" w:color="auto" w:sz="6" w:space="0"/>
              <w:left w:val="nil"/>
              <w:bottom w:val="single" w:color="auto" w:sz="6" w:space="0"/>
              <w:right w:val="single" w:color="auto"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公司名称</w:t>
            </w:r>
          </w:p>
        </w:tc>
        <w:tc>
          <w:tcPr>
            <w:tcW w:w="1635" w:type="dxa"/>
            <w:tcBorders>
              <w:top w:val="single" w:color="auto" w:sz="6" w:space="0"/>
              <w:left w:val="nil"/>
              <w:bottom w:val="single" w:color="auto" w:sz="6" w:space="0"/>
              <w:right w:val="single" w:color="auto"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项目类型</w:t>
            </w:r>
          </w:p>
        </w:tc>
        <w:tc>
          <w:tcPr>
            <w:tcW w:w="3720" w:type="dxa"/>
            <w:tcBorders>
              <w:top w:val="single" w:color="auto" w:sz="6" w:space="0"/>
              <w:left w:val="nil"/>
              <w:bottom w:val="single" w:color="auto" w:sz="6" w:space="0"/>
              <w:right w:val="single" w:color="auto"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1170" w:type="dxa"/>
            <w:tcBorders>
              <w:top w:val="single" w:color="auto" w:sz="6" w:space="0"/>
              <w:left w:val="nil"/>
              <w:bottom w:val="single" w:color="auto" w:sz="6" w:space="0"/>
              <w:right w:val="single" w:color="auto" w:sz="6" w:space="0"/>
            </w:tcBorders>
            <w:shd w:val="clear" w:color="auto" w:fill="D0CECE"/>
            <w:noWrap/>
            <w:tcMar>
              <w:left w:w="105" w:type="dxa"/>
              <w:right w:w="105" w:type="dxa"/>
            </w:tcMar>
            <w:vAlign w:val="bottom"/>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项目负责人</w:t>
            </w:r>
          </w:p>
        </w:tc>
      </w:tr>
      <w:tr>
        <w:tblPrEx>
          <w:shd w:val="clear" w:color="auto" w:fill="auto"/>
          <w:tblCellMar>
            <w:top w:w="0" w:type="dxa"/>
            <w:left w:w="0" w:type="dxa"/>
            <w:bottom w:w="0" w:type="dxa"/>
            <w:right w:w="0" w:type="dxa"/>
          </w:tblCellMar>
        </w:tblPrEx>
        <w:trPr>
          <w:trHeight w:val="375"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201902019018</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北京海瑞克科技发展有限公司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新能源装备与系统集成技术课程教学改革</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陈家星</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201902136010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杭州英联科技有限公司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产学合作下探索动力工程测控技术实验研究</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黄晓璜</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201902148020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霍尼韦尔（中国）有限公司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物联网与制冷专业课程教学内容改革</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祁影霞</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201902227009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上海曼恒数字技术股份有限公司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基于VR/AR技术的高校实验室安全教育平台建设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魏燕</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201902003011</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能动学院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安世亚太科技股份有限公司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流动与传热的数值模拟与应用</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朱兵</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201902016016</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光电学院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北京钢铁侠科技有限公司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嵌入式编程设计模式及应用</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简献忠</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201902306010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光电学院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於菟科技（北京）有限公司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机器人控制的嵌入式设计仿真平台</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简献忠</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201902315023</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管理学院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珍岛信息技术（上海）股份有限公司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“一带一路”智慧商业人才培养基地</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何建佳</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201902140012</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管理学院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河南云学网络科技有限公司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财税一体化综合实训云平台建设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吉黎</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201902242019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管理学院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上海哲寻信息科技有限公司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公共管理案例教学与研究师资培训</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朱水成</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201902242029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管理学院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上海哲寻信息科技有限公司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公共管理创新教育实训平台建设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朱水成</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201902039008</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管理学院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北京奇虎测腾科技有限公司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《信息安全原理》校企合作教学内容和课程体系改革研究</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朱小栋</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201902152010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济南科明数码技术股份有限公司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数控机床检测实验</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杜宝江</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201902149008</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机器时代（北京）科技有限公司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新工科建设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机器人工程创新实验室建设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李厦</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201902168002</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昆山巨林科教实业有限公司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新工科建设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机器人工程新工科专业中智能制造技术课程的教学案例库建设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林献坤</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201902224002</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上海和盛前沿科技有限公司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新工科建设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面向机器人工程专业的工业机器人创新设计能力培养模式研究</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钱炜</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201902062019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北京一维弦科技有限责任公司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教学内容和课程体系改革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机器人工程专业教学内容和课程体系建设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钱炜</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201902321010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机械学院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重庆安尼森智能科技有限公司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面向机器人工程的师资培训</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钱炜</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201902148019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环建学院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霍尼韦尔（中国）有限公司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新能源智慧建筑解决方案培训</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刘洪芝</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201902224022</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医食学院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上海和盛前沿科技有限公司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师资培训</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药品、食品冷链物流行业师资培训实践</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刘宝林</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201902093009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医食学院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大唐邦彦（上海）信息技术有限公司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医疗器械专业技术人才虚拟培训基地建设实践</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刘宝林</w:t>
            </w:r>
          </w:p>
        </w:tc>
      </w:tr>
      <w:tr>
        <w:tblPrEx>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201902093001</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医食学院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大唐邦彦（上海）信息技术有限公司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新工科建设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基于远程医疗与5G技术的新工科建设模式探索</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宋晓燕</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201902224053</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医食学院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上海和盛前沿科技有限公司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现代物流综合型创新创业人才实训基地建设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宋晓燕</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201902226010</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版艺学院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上海鲁班软件股份有限公司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基于BIM技术的建筑装饰设计虚拟仿真实践基地建设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张朝晖</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201902236006</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版艺学院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上海维启信息技术有限公司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基于BIM技术的建筑装饰设计实践基地建设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张朝晖</w:t>
            </w:r>
          </w:p>
        </w:tc>
      </w:tr>
      <w:tr>
        <w:tblPrEx>
          <w:shd w:val="clear" w:color="auto" w:fill="auto"/>
          <w:tblCellMar>
            <w:top w:w="0" w:type="dxa"/>
            <w:left w:w="0" w:type="dxa"/>
            <w:bottom w:w="0" w:type="dxa"/>
            <w:right w:w="0" w:type="dxa"/>
          </w:tblCellMar>
        </w:tblPrEx>
        <w:trPr>
          <w:trHeight w:val="286"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201902029014</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理学院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北京捷冠科技有限公司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智算虚仿+化学过程工程实践云基地建设</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张淑平</w:t>
            </w:r>
          </w:p>
        </w:tc>
      </w:tr>
      <w:tr>
        <w:tblPrEx>
          <w:tblCellMar>
            <w:top w:w="0" w:type="dxa"/>
            <w:left w:w="0" w:type="dxa"/>
            <w:bottom w:w="0" w:type="dxa"/>
            <w:right w:w="0" w:type="dxa"/>
          </w:tblCellMar>
        </w:tblPrEx>
        <w:trPr>
          <w:trHeight w:val="405"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201902224054</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中英学院</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上海和盛前沿科技有限公司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实践条件和实践基地建设</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新工科背景下中外合作办学领域的人才实践能力培养新模式</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徐琳</w:t>
            </w:r>
          </w:p>
        </w:tc>
      </w:tr>
      <w:tr>
        <w:tblPrEx>
          <w:shd w:val="clear" w:color="auto" w:fill="auto"/>
          <w:tblCellMar>
            <w:top w:w="0" w:type="dxa"/>
            <w:left w:w="0" w:type="dxa"/>
            <w:bottom w:w="0" w:type="dxa"/>
            <w:right w:w="0" w:type="dxa"/>
          </w:tblCellMar>
        </w:tblPrEx>
        <w:trPr>
          <w:trHeight w:val="540" w:hRule="atLeast"/>
        </w:trPr>
        <w:tc>
          <w:tcPr>
            <w:tcW w:w="388" w:type="pct"/>
            <w:tcBorders>
              <w:top w:val="nil"/>
              <w:left w:val="single" w:color="000000" w:sz="6" w:space="0"/>
              <w:bottom w:val="single" w:color="000000" w:sz="6" w:space="0"/>
              <w:right w:val="single" w:color="000000" w:sz="6" w:space="0"/>
            </w:tcBorders>
            <w:shd w:val="clear" w:color="auto" w:fill="auto"/>
            <w:noWrap/>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201902150069</w:t>
            </w:r>
          </w:p>
        </w:tc>
        <w:tc>
          <w:tcPr>
            <w:tcW w:w="348" w:type="pct"/>
            <w:tcBorders>
              <w:top w:val="nil"/>
              <w:left w:val="nil"/>
              <w:bottom w:val="single" w:color="000000" w:sz="6" w:space="0"/>
              <w:right w:val="single" w:color="000000"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公共实验中心</w:t>
            </w:r>
          </w:p>
        </w:tc>
        <w:tc>
          <w:tcPr>
            <w:tcW w:w="17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吉林省艾萨克科技有限公司</w:t>
            </w:r>
          </w:p>
        </w:tc>
        <w:tc>
          <w:tcPr>
            <w:tcW w:w="163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创新创业教育改革</w:t>
            </w:r>
          </w:p>
        </w:tc>
        <w:tc>
          <w:tcPr>
            <w:tcW w:w="372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国贸专业跨境电商创新能力培养的探索</w:t>
            </w:r>
          </w:p>
        </w:tc>
        <w:tc>
          <w:tcPr>
            <w:tcW w:w="117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widowControl/>
              <w:suppressLineNumbers w:val="0"/>
              <w:spacing w:line="26"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于明亮</w:t>
            </w:r>
          </w:p>
        </w:tc>
      </w:tr>
    </w:tbl>
    <w:p>
      <w:pPr>
        <w:pStyle w:val="3"/>
        <w:keepNext w:val="0"/>
        <w:keepLines w:val="0"/>
        <w:widowControl/>
        <w:suppressLineNumbers w:val="0"/>
        <w:spacing w:before="0" w:beforeAutospacing="0" w:after="0" w:afterAutospacing="0" w:line="26" w:lineRule="atLeast"/>
        <w:ind w:left="60" w:right="60"/>
        <w:rPr>
          <w:rFonts w:hint="eastAsia" w:ascii="微软雅黑" w:hAnsi="微软雅黑" w:eastAsia="微软雅黑" w:cs="微软雅黑"/>
          <w:sz w:val="24"/>
          <w:szCs w:val="24"/>
        </w:rPr>
      </w:pPr>
    </w:p>
    <w:p>
      <w:pPr>
        <w:pStyle w:val="3"/>
        <w:keepNext w:val="0"/>
        <w:keepLines w:val="0"/>
        <w:widowControl/>
        <w:suppressLineNumbers w:val="0"/>
        <w:spacing w:before="0" w:beforeAutospacing="0" w:after="0" w:afterAutospacing="0" w:line="26" w:lineRule="atLeast"/>
        <w:ind w:left="60" w:right="60"/>
        <w:jc w:val="right"/>
        <w:rPr>
          <w:rFonts w:hint="eastAsia" w:ascii="微软雅黑" w:hAnsi="微软雅黑" w:eastAsia="微软雅黑" w:cs="微软雅黑"/>
          <w:sz w:val="24"/>
          <w:szCs w:val="24"/>
        </w:rPr>
      </w:pPr>
    </w:p>
    <w:p>
      <w:pPr>
        <w:pStyle w:val="3"/>
        <w:keepNext w:val="0"/>
        <w:keepLines w:val="0"/>
        <w:widowControl/>
        <w:suppressLineNumbers w:val="0"/>
        <w:spacing w:before="0" w:beforeAutospacing="0" w:after="0" w:afterAutospacing="0" w:line="26" w:lineRule="atLeast"/>
        <w:ind w:left="60" w:right="60"/>
        <w:jc w:val="right"/>
        <w:rPr>
          <w:rFonts w:hint="eastAsia" w:ascii="微软雅黑" w:hAnsi="微软雅黑" w:eastAsia="微软雅黑" w:cs="微软雅黑"/>
          <w:sz w:val="24"/>
          <w:szCs w:val="24"/>
        </w:rPr>
      </w:pPr>
      <w:r>
        <w:rPr>
          <w:rFonts w:hint="eastAsia" w:ascii="微软雅黑" w:hAnsi="微软雅黑" w:eastAsia="微软雅黑" w:cs="微软雅黑"/>
          <w:sz w:val="24"/>
          <w:szCs w:val="24"/>
        </w:rPr>
        <w:t>供稿：教务处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A40DDC"/>
    <w:rsid w:val="64D05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24"/>
      <w:szCs w:val="24"/>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rFonts w:ascii="微软雅黑" w:hAnsi="微软雅黑" w:eastAsia="微软雅黑" w:cs="微软雅黑"/>
      <w:color w:val="333333"/>
      <w:kern w:val="0"/>
      <w:sz w:val="24"/>
      <w:lang w:val="en-US" w:eastAsia="zh-CN" w:bidi="ar"/>
    </w:rPr>
  </w:style>
  <w:style w:type="character" w:styleId="6">
    <w:name w:val="Strong"/>
    <w:basedOn w:val="5"/>
    <w:qFormat/>
    <w:uiPriority w:val="0"/>
    <w:rPr>
      <w:b/>
      <w:bCs/>
    </w:rPr>
  </w:style>
  <w:style w:type="character" w:styleId="7">
    <w:name w:val="FollowedHyperlink"/>
    <w:basedOn w:val="5"/>
    <w:uiPriority w:val="0"/>
    <w:rPr>
      <w:color w:val="000000"/>
      <w:u w:val="none"/>
    </w:rPr>
  </w:style>
  <w:style w:type="character" w:styleId="8">
    <w:name w:val="Emphasis"/>
    <w:basedOn w:val="5"/>
    <w:qFormat/>
    <w:uiPriority w:val="0"/>
    <w:rPr>
      <w:b/>
      <w:bCs/>
    </w:rPr>
  </w:style>
  <w:style w:type="character" w:styleId="9">
    <w:name w:val="HTML Definition"/>
    <w:basedOn w:val="5"/>
    <w:uiPriority w:val="0"/>
  </w:style>
  <w:style w:type="character" w:styleId="10">
    <w:name w:val="HTML Variable"/>
    <w:basedOn w:val="5"/>
    <w:uiPriority w:val="0"/>
  </w:style>
  <w:style w:type="character" w:styleId="11">
    <w:name w:val="Hyperlink"/>
    <w:basedOn w:val="5"/>
    <w:uiPriority w:val="0"/>
    <w:rPr>
      <w:color w:val="000000"/>
      <w:u w:val="none"/>
    </w:rPr>
  </w:style>
  <w:style w:type="character" w:styleId="12">
    <w:name w:val="HTML Code"/>
    <w:basedOn w:val="5"/>
    <w:uiPriority w:val="0"/>
    <w:rPr>
      <w:rFonts w:ascii="Courier New" w:hAnsi="Courier New"/>
      <w:sz w:val="20"/>
    </w:rPr>
  </w:style>
  <w:style w:type="character" w:styleId="13">
    <w:name w:val="HTML Cite"/>
    <w:basedOn w:val="5"/>
    <w:uiPriority w:val="0"/>
  </w:style>
  <w:style w:type="character" w:styleId="14">
    <w:name w:val="HTML Keyboard"/>
    <w:basedOn w:val="5"/>
    <w:uiPriority w:val="0"/>
    <w:rPr>
      <w:rFonts w:ascii="Courier New" w:hAnsi="Courier New"/>
      <w:sz w:val="20"/>
    </w:rPr>
  </w:style>
  <w:style w:type="character" w:styleId="15">
    <w:name w:val="HTML Sample"/>
    <w:basedOn w:val="5"/>
    <w:uiPriority w:val="0"/>
    <w:rPr>
      <w:rFonts w:ascii="Courier New" w:hAnsi="Courier New"/>
    </w:rPr>
  </w:style>
  <w:style w:type="paragraph" w:customStyle="1" w:styleId="16">
    <w:name w:val="p_text_indent_2"/>
    <w:basedOn w:val="1"/>
    <w:qFormat/>
    <w:uiPriority w:val="0"/>
    <w:pPr>
      <w:ind w:firstLine="420"/>
      <w:jc w:val="left"/>
    </w:pPr>
    <w:rPr>
      <w:kern w:val="0"/>
      <w:lang w:val="en-US" w:eastAsia="zh-CN" w:bidi="ar"/>
    </w:rPr>
  </w:style>
  <w:style w:type="character" w:customStyle="1" w:styleId="17">
    <w:name w:val="jzyl_wjj"/>
    <w:basedOn w:val="5"/>
    <w:uiPriority w:val="0"/>
    <w:rPr>
      <w:color w:val="FFFFFF"/>
      <w:sz w:val="18"/>
      <w:szCs w:val="18"/>
    </w:rPr>
  </w:style>
  <w:style w:type="character" w:customStyle="1" w:styleId="18">
    <w:name w:val="item-name"/>
    <w:basedOn w:val="5"/>
    <w:uiPriority w:val="0"/>
  </w:style>
  <w:style w:type="character" w:customStyle="1" w:styleId="19">
    <w:name w:val="item-name1"/>
    <w:basedOn w:val="5"/>
    <w:uiPriority w:val="0"/>
  </w:style>
  <w:style w:type="character" w:customStyle="1" w:styleId="20">
    <w:name w:val="item-name2"/>
    <w:basedOn w:val="5"/>
    <w:uiPriority w:val="0"/>
  </w:style>
  <w:style w:type="character" w:customStyle="1" w:styleId="21">
    <w:name w:val="item-name3"/>
    <w:basedOn w:val="5"/>
    <w:qFormat/>
    <w:uiPriority w:val="0"/>
  </w:style>
  <w:style w:type="character" w:customStyle="1" w:styleId="22">
    <w:name w:val="item-name4"/>
    <w:basedOn w:val="5"/>
    <w:qFormat/>
    <w:uiPriority w:val="0"/>
  </w:style>
  <w:style w:type="character" w:customStyle="1" w:styleId="23">
    <w:name w:val="item-name5"/>
    <w:basedOn w:val="5"/>
    <w:qFormat/>
    <w:uiPriority w:val="0"/>
  </w:style>
  <w:style w:type="character" w:customStyle="1" w:styleId="24">
    <w:name w:val="pubdate-month"/>
    <w:basedOn w:val="5"/>
    <w:qFormat/>
    <w:uiPriority w:val="0"/>
    <w:rPr>
      <w:color w:val="FFFFFF"/>
      <w:sz w:val="24"/>
      <w:szCs w:val="24"/>
      <w:shd w:val="clear" w:fill="CC0000"/>
    </w:rPr>
  </w:style>
  <w:style w:type="character" w:customStyle="1" w:styleId="25">
    <w:name w:val="pubdate-day"/>
    <w:basedOn w:val="5"/>
    <w:uiPriority w:val="0"/>
    <w:rPr>
      <w:shd w:val="clear" w:fill="F2F2F2"/>
    </w:rPr>
  </w:style>
  <w:style w:type="paragraph" w:customStyle="1" w:styleId="26">
    <w:name w:val="fbt"/>
    <w:basedOn w:val="1"/>
    <w:uiPriority w:val="0"/>
    <w:pPr>
      <w:spacing w:line="525" w:lineRule="atLeast"/>
      <w:jc w:val="center"/>
    </w:pPr>
    <w:rPr>
      <w:kern w:val="0"/>
      <w:sz w:val="27"/>
      <w:szCs w:val="27"/>
      <w:lang w:val="en-US" w:eastAsia="zh-CN" w:bidi="ar"/>
    </w:rPr>
  </w:style>
  <w:style w:type="character" w:customStyle="1" w:styleId="27">
    <w:name w:val="kbjc"/>
    <w:basedOn w:val="5"/>
    <w:qFormat/>
    <w:uiPriority w:val="0"/>
  </w:style>
  <w:style w:type="character" w:customStyle="1" w:styleId="28">
    <w:name w:val="tzgg_lmbt"/>
    <w:basedOn w:val="5"/>
    <w:qFormat/>
    <w:uiPriority w:val="0"/>
    <w:rPr>
      <w:b/>
      <w:bCs/>
      <w:sz w:val="33"/>
      <w:szCs w:val="33"/>
    </w:rPr>
  </w:style>
  <w:style w:type="character" w:customStyle="1" w:styleId="29">
    <w:name w:val="xysh_date"/>
    <w:basedOn w:val="5"/>
    <w:qFormat/>
    <w:uiPriority w:val="0"/>
    <w:rPr>
      <w:rFonts w:ascii="Georgia" w:hAnsi="Georgia" w:eastAsia="Georgia" w:cs="Georgia"/>
      <w:color w:val="5C5C5C"/>
      <w:sz w:val="24"/>
      <w:szCs w:val="24"/>
    </w:rPr>
  </w:style>
  <w:style w:type="character" w:customStyle="1" w:styleId="30">
    <w:name w:val="wp_visitcount1"/>
    <w:basedOn w:val="5"/>
    <w:qFormat/>
    <w:uiPriority w:val="0"/>
    <w:rPr>
      <w:vanish/>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2021-04-28T05:57:00Z</dcterms:created>
  <dc:creator>DELL</dc:creator>
  <cp:lastModifiedBy>Administrator</cp:lastModifiedBy>
  <dcterms:modified xsi:type="dcterms:W3CDTF">2021-04-28T05:59:31Z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324866E547D848749185BC8780529721</vt:lpwstr>
  </property>
</Properties>
</file>